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9"/>
        <w:spacing w:before="0" w:after="120"/>
        <w:rPr>
          <w:rFonts w:ascii="Bookman Old Style" w:hAnsi="Bookman Old Style"/>
          <w:color w:val="00B050"/>
          <w:sz w:val="48"/>
        </w:rPr>
      </w:pPr>
      <w:r>
        <w:rPr>
          <w:rFonts w:ascii="Bookman Old Style" w:hAnsi="Bookman Old Style"/>
          <w:color w:val="00B050"/>
          <w:sz w:val="48"/>
        </w:rPr>
        <w:t>POŘAD  BOHOSLUŽEB  FARNOSTI  VELEHRAD</w:t>
      </w:r>
    </w:p>
    <w:p>
      <w:pPr>
        <w:pStyle w:val="Normal"/>
        <w:rPr/>
      </w:pPr>
      <w:r>
        <w:rPr/>
      </w:r>
    </w:p>
    <w:tbl>
      <w:tblPr>
        <w:tblW w:w="16160" w:type="dxa"/>
        <w:jc w:val="left"/>
        <w:tblInd w:w="-16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4"/>
        <w:gridCol w:w="4961"/>
        <w:gridCol w:w="708"/>
        <w:gridCol w:w="850"/>
        <w:gridCol w:w="8507"/>
      </w:tblGrid>
      <w:tr>
        <w:trPr>
          <w:cantSplit w:val="true"/>
        </w:trPr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i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Den</w:t>
            </w:r>
          </w:p>
        </w:tc>
        <w:tc>
          <w:tcPr>
            <w:tcW w:w="4961" w:type="dxa"/>
            <w:tcBorders>
              <w:top w:val="double" w:sz="6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>
            <w:pPr>
              <w:pStyle w:val="Nadpis2"/>
              <w:widowControl w:val="false"/>
              <w:spacing w:before="20" w:after="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Slavíme</w:t>
            </w:r>
          </w:p>
        </w:tc>
        <w:tc>
          <w:tcPr>
            <w:tcW w:w="1558" w:type="dxa"/>
            <w:gridSpan w:val="2"/>
            <w:tcBorders>
              <w:top w:val="double" w:sz="6" w:space="0" w:color="000000"/>
              <w:bottom w:val="double" w:sz="4" w:space="0" w:color="000000"/>
              <w:right w:val="dashed" w:sz="4" w:space="0" w:color="000000"/>
            </w:tcBorders>
          </w:tcPr>
          <w:p>
            <w:pPr>
              <w:pStyle w:val="Nadpis2"/>
              <w:widowControl w:val="false"/>
              <w:spacing w:before="20" w:after="20"/>
              <w:rPr>
                <w:lang w:eastAsia="en-US"/>
              </w:rPr>
            </w:pPr>
            <w:r>
              <w:rPr>
                <w:lang w:eastAsia="en-US"/>
              </w:rPr>
              <w:t>Mše svatá</w:t>
            </w:r>
          </w:p>
        </w:tc>
        <w:tc>
          <w:tcPr>
            <w:tcW w:w="8507" w:type="dxa"/>
            <w:tcBorders>
              <w:top w:val="double" w:sz="6" w:space="0" w:color="000000"/>
              <w:bottom w:val="doub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i/>
                <w:i/>
                <w:sz w:val="26"/>
                <w:lang w:val="en-US" w:eastAsia="en-US"/>
              </w:rPr>
            </w:pPr>
            <w:r>
              <w:rPr>
                <w:b/>
                <w:i/>
                <w:sz w:val="26"/>
                <w:lang w:val="en-US" w:eastAsia="en-US"/>
              </w:rPr>
              <w:t>Intence hlavního celebranta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23. 10.</w:t>
            </w:r>
          </w:p>
        </w:tc>
        <w:tc>
          <w:tcPr>
            <w:tcW w:w="496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Cs/>
                <w:color w:val="00FF00"/>
                <w:sz w:val="40"/>
              </w:rPr>
            </w:pPr>
            <w:r>
              <w:rPr>
                <w:b/>
                <w:iCs/>
                <w:color w:val="00FF00"/>
                <w:sz w:val="40"/>
              </w:rPr>
              <w:t>30. v mezidobí</w:t>
            </w:r>
          </w:p>
          <w:p>
            <w:pPr>
              <w:pStyle w:val="Normal"/>
              <w:widowControl w:val="false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</w:t>
            </w:r>
            <w:bookmarkStart w:id="0" w:name="_GoBack11"/>
            <w:r>
              <w:rPr>
                <w:i/>
                <w:sz w:val="26"/>
                <w:szCs w:val="26"/>
              </w:rPr>
              <w:t>Den modliteb za misie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color w:val="00FF00"/>
                <w:sz w:val="40"/>
              </w:rPr>
            </w:pPr>
            <w:r>
              <w:rPr>
                <w:rFonts w:eastAsia="" w:cs="Calibri" w:ascii="Calibri" w:hAnsi="Calibri" w:asciiTheme="minorHAnsi" w:cstheme="minorHAnsi" w:eastAsiaTheme="majorEastAsia" w:hAnsiTheme="minorHAnsi"/>
                <w:b/>
                <w:i/>
                <w:iCs/>
                <w:color w:val="00FF00"/>
                <w:sz w:val="26"/>
                <w:szCs w:val="26"/>
              </w:rPr>
              <w:t xml:space="preserve"> </w:t>
            </w:r>
            <w:r>
              <w:rPr>
                <w:rFonts w:eastAsia="" w:cs="Calibri" w:ascii="Calibri" w:hAnsi="Calibri" w:asciiTheme="minorHAnsi" w:cstheme="minorHAnsi" w:eastAsiaTheme="majorEastAsia" w:hAnsiTheme="minorHAnsi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" w:cs="Calibri" w:ascii="Calibri" w:hAnsi="Calibri" w:asciiTheme="minorHAnsi" w:cstheme="minorHAnsi" w:eastAsiaTheme="majorEastAsia" w:hAnsiTheme="minorHAnsi"/>
                <w:i/>
                <w:iCs/>
                <w:color w:val="000000"/>
                <w:sz w:val="26"/>
                <w:szCs w:val="26"/>
              </w:rPr>
              <w:t>Sbírka na misie</w:t>
            </w:r>
            <w:bookmarkEnd w:id="0"/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</w:t>
            </w:r>
            <w:r>
              <w:rPr>
                <w:i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Tup.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Vel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>Sal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10:00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Cs/>
                <w:i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10:30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8507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+ rodiče, + sourozence a živou rodinu</w:t>
            </w:r>
          </w:p>
          <w:p>
            <w:pPr>
              <w:pStyle w:val="Normln1"/>
              <w:widowControl w:val="false"/>
              <w:rPr>
                <w:shd w:fill="FFFFFF" w:val="clear"/>
              </w:rPr>
            </w:pPr>
            <w:r>
              <w:rPr>
                <w:i/>
                <w:szCs w:val="26"/>
                <w:shd w:fill="FFFFFF" w:val="clear"/>
              </w:rPr>
              <w:t>za + Ludmilu Červenkovu a zemřelého syna Jaroslava</w:t>
            </w:r>
          </w:p>
          <w:p>
            <w:pPr>
              <w:pStyle w:val="Normln1"/>
              <w:widowControl w:val="false"/>
              <w:rPr>
                <w:shd w:fill="FFFFFF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farníky</w:t>
            </w:r>
          </w:p>
          <w:p>
            <w:pPr>
              <w:pStyle w:val="Normln1"/>
              <w:widowControl w:val="false"/>
              <w:rPr>
                <w:szCs w:val="26"/>
                <w:shd w:fill="FFFF00" w:val="clear"/>
              </w:rPr>
            </w:pPr>
            <w:r>
              <w:rPr>
                <w:szCs w:val="26"/>
                <w:shd w:fill="FFFF00" w:val="clear"/>
              </w:rPr>
            </w:r>
          </w:p>
          <w:p>
            <w:pPr>
              <w:pStyle w:val="Normln1"/>
              <w:widowControl w:val="false"/>
              <w:spacing w:before="20" w:after="20"/>
              <w:rPr>
                <w:i/>
                <w:i/>
                <w:szCs w:val="26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+ Miroslava Novotného a živou a + rodinu Novotných a Fučíkovu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Pondělí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24. 10.</w:t>
            </w:r>
          </w:p>
        </w:tc>
        <w:tc>
          <w:tcPr>
            <w:tcW w:w="4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NP  </w:t>
            </w:r>
            <w:r>
              <w:rPr>
                <w:sz w:val="26"/>
                <w:szCs w:val="26"/>
              </w:rPr>
              <w:t>sv. Antonína Marie Klareta, biskupa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6:30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jc w:val="both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vlastní SJ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Úterý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25. 10.</w:t>
            </w:r>
          </w:p>
        </w:tc>
        <w:tc>
          <w:tcPr>
            <w:tcW w:w="4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ln1"/>
              <w:widowControl w:val="false"/>
              <w:spacing w:before="20" w:after="2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6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jc w:val="both"/>
              <w:rPr>
                <w:shd w:fill="FFFFFF" w:val="clear"/>
              </w:rPr>
            </w:pPr>
            <w:r>
              <w:rPr>
                <w:szCs w:val="26"/>
                <w:shd w:fill="FFFFFF" w:val="clear"/>
                <w:lang w:eastAsia="en-US"/>
              </w:rPr>
              <w:t>za + Jiřího Vaňka, + rodiče a sourozence a ochranu Boží pro živou rodinu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Středa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26. 10.</w:t>
            </w:r>
          </w:p>
        </w:tc>
        <w:tc>
          <w:tcPr>
            <w:tcW w:w="4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ln1"/>
              <w:widowControl w:val="false"/>
              <w:spacing w:before="20" w:after="20"/>
              <w:rPr>
                <w:b/>
                <w:b/>
                <w:bCs/>
              </w:rPr>
            </w:pPr>
            <w:r>
              <w:rPr>
                <w:b/>
                <w:bCs/>
                <w:szCs w:val="26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6:30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jc w:val="both"/>
              <w:rPr>
                <w:shd w:fill="FFFFFF" w:val="clear"/>
              </w:rPr>
            </w:pPr>
            <w:r>
              <w:rPr>
                <w:szCs w:val="26"/>
                <w:shd w:fill="FFFFFF" w:val="clear"/>
                <w:lang w:eastAsia="en-US"/>
              </w:rPr>
              <w:t>za + rodiče Huskovy a živou rodinu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Čtvrtek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27. 10.</w:t>
            </w:r>
          </w:p>
        </w:tc>
        <w:tc>
          <w:tcPr>
            <w:tcW w:w="4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jc w:val="both"/>
              <w:rPr>
                <w:shd w:fill="FFFFFF" w:val="clear"/>
              </w:rPr>
            </w:pPr>
            <w:r>
              <w:rPr>
                <w:szCs w:val="26"/>
                <w:shd w:fill="FFFFFF" w:val="clear"/>
                <w:lang w:eastAsia="en-US"/>
              </w:rPr>
              <w:t>za + Veroniku Vaňkovu, + manžela, děti a ochranu Boží pro živou rodinu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Pátek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28. 10.</w:t>
            </w:r>
          </w:p>
        </w:tc>
        <w:tc>
          <w:tcPr>
            <w:tcW w:w="4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ln1"/>
              <w:widowControl w:val="false"/>
              <w:spacing w:before="20" w:after="20"/>
              <w:ind w:left="382" w:hanging="382"/>
              <w:rPr>
                <w:bCs/>
                <w:szCs w:val="26"/>
              </w:rPr>
            </w:pPr>
            <w:r>
              <w:rPr>
                <w:b/>
                <w:bCs/>
                <w:color w:val="FF3D00"/>
                <w:szCs w:val="26"/>
              </w:rPr>
              <w:t>SV sv. Šimona a Judy, apoštolů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Tup.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7:30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16:30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shd w:fill="FFFFFF" w:val="clear"/>
              </w:rPr>
              <w:t>za živou a + rodinu Hynčicovu</w:t>
            </w:r>
          </w:p>
          <w:p>
            <w:pPr>
              <w:pStyle w:val="Normln1"/>
              <w:widowControl w:val="false"/>
              <w:rPr>
                <w:szCs w:val="26"/>
                <w:shd w:fill="FFFFFF" w:val="clear"/>
              </w:rPr>
            </w:pPr>
            <w:r>
              <w:rPr>
                <w:i/>
                <w:color w:val="000000"/>
                <w:szCs w:val="26"/>
                <w:shd w:fill="FFFFFF" w:val="clear"/>
                <w:lang w:eastAsia="en-US"/>
              </w:rPr>
              <w:t>za + rodiče Marii a Josefa Dohnalovy a + Oldřicha Janáčka</w:t>
            </w:r>
          </w:p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+ rodiče Kolajovy, Mikulíkovy a duše v očistci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Sobota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29. 10.</w:t>
            </w:r>
          </w:p>
        </w:tc>
        <w:tc>
          <w:tcPr>
            <w:tcW w:w="4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sobotní památka Panny Marie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9:00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+ Štěpána a Boží požehnání za manželku a syna</w:t>
            </w:r>
          </w:p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farníky</w:t>
            </w:r>
          </w:p>
        </w:tc>
      </w:tr>
      <w:tr>
        <w:trPr>
          <w:cantSplit w:val="true"/>
        </w:trPr>
        <w:tc>
          <w:tcPr>
            <w:tcW w:w="1134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30. 10.</w:t>
            </w:r>
          </w:p>
        </w:tc>
        <w:tc>
          <w:tcPr>
            <w:tcW w:w="4961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Cs/>
                <w:color w:val="00FF00"/>
                <w:sz w:val="40"/>
              </w:rPr>
            </w:pPr>
            <w:r>
              <w:rPr>
                <w:b/>
                <w:iCs/>
                <w:color w:val="00FF00"/>
                <w:sz w:val="40"/>
              </w:rPr>
              <w:t>31. v mezidobí</w:t>
            </w:r>
          </w:p>
          <w:p>
            <w:pPr>
              <w:pStyle w:val="Normal"/>
              <w:widowControl w:val="false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</w:t>
            </w:r>
            <w:bookmarkStart w:id="1" w:name="_GoBack1"/>
            <w:bookmarkEnd w:id="1"/>
          </w:p>
        </w:tc>
        <w:tc>
          <w:tcPr>
            <w:tcW w:w="708" w:type="dxa"/>
            <w:tcBorders>
              <w:top w:val="single" w:sz="4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</w:t>
            </w:r>
            <w:r>
              <w:rPr>
                <w:i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Tup.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Vel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>Sal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6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10:00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Cs/>
                <w:i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10:30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8507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>
                <w:shd w:fill="FFFF00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rodinu Zapletalovu</w:t>
            </w:r>
          </w:p>
          <w:p>
            <w:pPr>
              <w:pStyle w:val="Normln1"/>
              <w:widowControl w:val="false"/>
              <w:rPr>
                <w:shd w:fill="FFFFFF" w:val="clear"/>
              </w:rPr>
            </w:pPr>
            <w:r>
              <w:rPr>
                <w:i/>
                <w:szCs w:val="26"/>
                <w:shd w:fill="FFFFFF" w:val="clear"/>
              </w:rPr>
              <w:t>na poděkování za dožití 95 let života</w:t>
            </w:r>
          </w:p>
          <w:p>
            <w:pPr>
              <w:pStyle w:val="Normln1"/>
              <w:widowControl w:val="false"/>
              <w:rPr>
                <w:sz w:val="22"/>
                <w:szCs w:val="22"/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  <w:lang w:eastAsia="en-US"/>
              </w:rPr>
              <w:t>na poděkování P. B. za 50 let života s prosbou o zdraví, Boží ochranu a B. P. do dalších let</w:t>
            </w:r>
          </w:p>
          <w:p>
            <w:pPr>
              <w:pStyle w:val="Normln1"/>
              <w:widowControl w:val="false"/>
              <w:rPr>
                <w:szCs w:val="26"/>
                <w:shd w:fill="FFFFFF" w:val="clear"/>
              </w:rPr>
            </w:pPr>
            <w:r>
              <w:rPr>
                <w:szCs w:val="26"/>
                <w:shd w:fill="FFFFFF" w:val="clear"/>
              </w:rPr>
            </w:r>
          </w:p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szCs w:val="26"/>
                <w:shd w:fill="FFFFFF" w:val="clear"/>
              </w:rPr>
              <w:t>za + manžela, rodiče a sourozence Háblovy a B. ochranu pro živou rodinu</w:t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60"/>
        <w:rPr/>
      </w:pPr>
      <w:r>
        <w:rPr>
          <w:b/>
        </w:rPr>
        <w:t>F</w:t>
      </w:r>
      <w:r>
        <w:rPr/>
        <w:t xml:space="preserve"> – ferie    </w:t>
      </w:r>
      <w:r>
        <w:rPr>
          <w:b/>
        </w:rPr>
        <w:t>Př</w:t>
      </w:r>
      <w:r>
        <w:rPr/>
        <w:t xml:space="preserve"> – připomínka    </w:t>
      </w:r>
      <w:r>
        <w:rPr>
          <w:b/>
        </w:rPr>
        <w:t>NP</w:t>
      </w:r>
      <w:r>
        <w:rPr/>
        <w:t xml:space="preserve"> – nezávazná památka    </w:t>
      </w:r>
      <w:r>
        <w:rPr>
          <w:b/>
        </w:rPr>
        <w:t>P</w:t>
      </w:r>
      <w:r>
        <w:rPr/>
        <w:t xml:space="preserve"> – památka    </w:t>
      </w:r>
      <w:r>
        <w:rPr>
          <w:b/>
        </w:rPr>
        <w:t>SV</w:t>
      </w:r>
      <w:r>
        <w:rPr/>
        <w:t xml:space="preserve"> – svátek    </w:t>
      </w:r>
      <w:r>
        <w:rPr>
          <w:b/>
        </w:rPr>
        <w:t>SL</w:t>
      </w:r>
      <w:r>
        <w:rPr/>
        <w:t xml:space="preserve"> – slavnost     </w:t>
      </w:r>
      <w:r>
        <w:rPr>
          <w:b/>
        </w:rPr>
        <w:t>Sal.</w:t>
      </w:r>
      <w:r>
        <w:rPr/>
        <w:t xml:space="preserve"> – Salaš       </w:t>
      </w:r>
      <w:r>
        <w:rPr>
          <w:b/>
        </w:rPr>
        <w:t>Tup.</w:t>
      </w:r>
      <w:r>
        <w:rPr/>
        <w:t xml:space="preserve"> – Tupesy       </w:t>
      </w:r>
      <w:r>
        <w:rPr>
          <w:b/>
        </w:rPr>
        <w:t>Vel.</w:t>
      </w:r>
      <w:r>
        <w:rPr/>
        <w:t xml:space="preserve"> – Velehrad</w:t>
      </w:r>
    </w:p>
    <w:p>
      <w:pPr>
        <w:pStyle w:val="Normal"/>
        <w:rPr/>
      </w:pPr>
      <w:r>
        <w:rPr/>
      </w:r>
      <w:bookmarkStart w:id="2" w:name="_GoBack"/>
      <w:bookmarkStart w:id="3" w:name="_GoBack"/>
      <w:bookmarkEnd w:id="3"/>
    </w:p>
    <w:sectPr>
      <w:type w:val="nextPage"/>
      <w:pgSz w:orient="landscape" w:w="16838" w:h="11906"/>
      <w:pgMar w:left="510" w:right="454" w:gutter="0" w:header="0" w:top="567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614c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qFormat/>
    <w:rsid w:val="0054115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nhideWhenUsed/>
    <w:qFormat/>
    <w:rsid w:val="0070614c"/>
    <w:pPr>
      <w:keepNext w:val="true"/>
      <w:spacing w:before="20" w:after="20"/>
      <w:jc w:val="center"/>
      <w:outlineLvl w:val="1"/>
    </w:pPr>
    <w:rPr>
      <w:b/>
      <w:i/>
      <w:sz w:val="26"/>
      <w:szCs w:val="20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d616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3c009d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16025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Nadpis7">
    <w:name w:val="Heading 7"/>
    <w:basedOn w:val="Normal"/>
    <w:next w:val="Normal"/>
    <w:link w:val="Nadpis7Char"/>
    <w:unhideWhenUsed/>
    <w:qFormat/>
    <w:rsid w:val="0070614c"/>
    <w:pPr>
      <w:spacing w:before="240" w:after="60"/>
      <w:outlineLvl w:val="6"/>
    </w:pPr>
    <w:rPr/>
  </w:style>
  <w:style w:type="paragraph" w:styleId="Nadpis9">
    <w:name w:val="Heading 9"/>
    <w:basedOn w:val="Normal"/>
    <w:next w:val="Normal"/>
    <w:link w:val="Nadpis9Char"/>
    <w:unhideWhenUsed/>
    <w:qFormat/>
    <w:rsid w:val="0070614c"/>
    <w:pPr>
      <w:keepNext w:val="true"/>
      <w:spacing w:before="0" w:after="60"/>
      <w:jc w:val="center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qFormat/>
    <w:rsid w:val="0070614c"/>
    <w:rPr>
      <w:rFonts w:eastAsia="Times New Roman" w:cs="Times New Roman"/>
      <w:b/>
      <w:i/>
      <w:sz w:val="26"/>
      <w:szCs w:val="20"/>
      <w:lang w:eastAsia="cs-CZ"/>
    </w:rPr>
  </w:style>
  <w:style w:type="character" w:styleId="Nadpis7Char" w:customStyle="1">
    <w:name w:val="Nadpis 7 Char"/>
    <w:basedOn w:val="DefaultParagraphFont"/>
    <w:semiHidden/>
    <w:qFormat/>
    <w:rsid w:val="0070614c"/>
    <w:rPr>
      <w:rFonts w:eastAsia="Times New Roman" w:cs="Times New Roman"/>
      <w:szCs w:val="24"/>
      <w:lang w:eastAsia="cs-CZ"/>
    </w:rPr>
  </w:style>
  <w:style w:type="character" w:styleId="Nadpis9Char" w:customStyle="1">
    <w:name w:val="Nadpis 9 Char"/>
    <w:basedOn w:val="DefaultParagraphFont"/>
    <w:qFormat/>
    <w:rsid w:val="0070614c"/>
    <w:rPr>
      <w:rFonts w:eastAsia="Times New Roman" w:cs="Times New Roman"/>
      <w:b/>
      <w:sz w:val="32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839fb"/>
    <w:rPr>
      <w:rFonts w:ascii="Segoe UI" w:hAnsi="Segoe UI" w:eastAsia="Times New Roman" w:cs="Segoe UI"/>
      <w:sz w:val="18"/>
      <w:szCs w:val="18"/>
      <w:lang w:eastAsia="cs-CZ"/>
    </w:rPr>
  </w:style>
  <w:style w:type="character" w:styleId="Nadpis4Char" w:customStyle="1">
    <w:name w:val="Nadpis 4 Char"/>
    <w:basedOn w:val="DefaultParagraphFont"/>
    <w:uiPriority w:val="9"/>
    <w:semiHidden/>
    <w:qFormat/>
    <w:rsid w:val="003c009d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Cs w:val="24"/>
      <w:lang w:eastAsia="cs-CZ"/>
    </w:rPr>
  </w:style>
  <w:style w:type="character" w:styleId="Nadpis5Char" w:customStyle="1">
    <w:name w:val="Nadpis 5 Char"/>
    <w:basedOn w:val="DefaultParagraphFont"/>
    <w:uiPriority w:val="9"/>
    <w:semiHidden/>
    <w:qFormat/>
    <w:rsid w:val="0016025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Cs w:val="24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4115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cs-CZ"/>
    </w:rPr>
  </w:style>
  <w:style w:type="character" w:styleId="Nadpis3Char" w:customStyle="1">
    <w:name w:val="Nadpis 3 Char"/>
    <w:basedOn w:val="DefaultParagraphFont"/>
    <w:uiPriority w:val="9"/>
    <w:semiHidden/>
    <w:qFormat/>
    <w:rsid w:val="008d616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ln1" w:customStyle="1">
    <w:name w:val="Normální1"/>
    <w:basedOn w:val="Normal"/>
    <w:qFormat/>
    <w:rsid w:val="0070614c"/>
    <w:pPr>
      <w:spacing w:before="20" w:after="20"/>
    </w:pPr>
    <w:rPr>
      <w:sz w:val="26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839fb"/>
    <w:pPr/>
    <w:rPr>
      <w:rFonts w:ascii="Segoe UI" w:hAnsi="Segoe UI" w:cs="Segoe UI"/>
      <w:sz w:val="18"/>
      <w:szCs w:val="18"/>
    </w:rPr>
  </w:style>
  <w:style w:type="paragraph" w:styleId="Nadpis21" w:customStyle="1">
    <w:name w:val="Nadpis 21"/>
    <w:basedOn w:val="Normal"/>
    <w:next w:val="Normal"/>
    <w:qFormat/>
    <w:rsid w:val="008538bf"/>
    <w:pPr>
      <w:keepNext w:val="true"/>
      <w:suppressAutoHyphens w:val="true"/>
      <w:spacing w:before="20" w:after="20"/>
      <w:jc w:val="center"/>
      <w:outlineLvl w:val="1"/>
    </w:pPr>
    <w:rPr>
      <w:b/>
      <w:i/>
      <w:sz w:val="26"/>
      <w:szCs w:val="22"/>
      <w:lang w:eastAsia="en-US"/>
    </w:rPr>
  </w:style>
  <w:style w:type="paragraph" w:styleId="Nadpis91" w:customStyle="1">
    <w:name w:val="Nadpis 91"/>
    <w:basedOn w:val="Normal"/>
    <w:next w:val="Normal"/>
    <w:qFormat/>
    <w:rsid w:val="008538bf"/>
    <w:pPr>
      <w:keepNext w:val="true"/>
      <w:suppressAutoHyphens w:val="true"/>
      <w:spacing w:before="0" w:after="60"/>
      <w:jc w:val="center"/>
      <w:outlineLvl w:val="8"/>
    </w:pPr>
    <w:rPr>
      <w:b/>
      <w:sz w:val="3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2DB7-E8FA-42C8-926D-1A714703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Application>LibreOffice/7.3.0.3$Windows_x86 LibreOffice_project/0f246aa12d0eee4a0f7adcefbf7c878fc2238db3</Application>
  <AppVersion>15.0000</AppVersion>
  <Pages>1</Pages>
  <Words>229</Words>
  <Characters>1354</Characters>
  <CharactersWithSpaces>1580</CharactersWithSpaces>
  <Paragraphs>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2019-09-22T18:00:00Z</dcterms:created>
  <dc:creator>Petr</dc:creator>
  <dc:description/>
  <dc:language>cs-CZ</dc:language>
  <cp:lastModifiedBy>Petr</cp:lastModifiedBy>
  <cp:lastPrinted>2022-10-25T14:57:12Z</cp:lastPrinted>
  <dcterms:modified xsi:type="dcterms:W3CDTF">2022-10-22T15:49:00Z</dcterms:modified>
  <cp:revision>338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